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0" w:type="dxa"/>
        <w:jc w:val="center"/>
        <w:shd w:val="clear" w:color="auto" w:fill="FFFFFF"/>
        <w:tblCellMar>
          <w:left w:w="0" w:type="dxa"/>
          <w:right w:w="0" w:type="dxa"/>
        </w:tblCellMar>
        <w:tblLook w:val="04A0" w:firstRow="1" w:lastRow="0" w:firstColumn="1" w:lastColumn="0" w:noHBand="0" w:noVBand="1"/>
      </w:tblPr>
      <w:tblGrid>
        <w:gridCol w:w="11410"/>
      </w:tblGrid>
      <w:tr w:rsidR="00566E62" w:rsidRPr="00566E62" w14:paraId="4D71D761" w14:textId="77777777">
        <w:trPr>
          <w:jc w:val="center"/>
          <w:hidden/>
        </w:trPr>
        <w:tc>
          <w:tcPr>
            <w:tcW w:w="0" w:type="auto"/>
            <w:shd w:val="clear" w:color="auto" w:fill="FFFFFF"/>
            <w:vAlign w:val="center"/>
          </w:tcPr>
          <w:tbl>
            <w:tblPr>
              <w:tblW w:w="5000" w:type="pct"/>
              <w:shd w:val="clear" w:color="auto" w:fill="FFFFFF"/>
              <w:tblCellMar>
                <w:left w:w="0" w:type="dxa"/>
                <w:right w:w="0" w:type="dxa"/>
              </w:tblCellMar>
              <w:tblLook w:val="04A0" w:firstRow="1" w:lastRow="0" w:firstColumn="1" w:lastColumn="0" w:noHBand="0" w:noVBand="1"/>
            </w:tblPr>
            <w:tblGrid>
              <w:gridCol w:w="11410"/>
            </w:tblGrid>
            <w:tr w:rsidR="00566E62" w:rsidRPr="00566E62" w14:paraId="56ED33AD" w14:textId="77777777">
              <w:trPr>
                <w:hidden/>
              </w:trPr>
              <w:tc>
                <w:tcPr>
                  <w:tcW w:w="0" w:type="auto"/>
                  <w:shd w:val="clear" w:color="auto" w:fill="FFFFFF"/>
                  <w:vAlign w:val="center"/>
                  <w:hideMark/>
                </w:tcPr>
                <w:p w14:paraId="07AEC5F6" w14:textId="77777777" w:rsidR="00566E62" w:rsidRPr="00566E62" w:rsidRDefault="00566E62" w:rsidP="00566E62">
                  <w:pPr>
                    <w:rPr>
                      <w:vanish/>
                    </w:rPr>
                  </w:pPr>
                  <w:r w:rsidRPr="00566E62">
                    <w:rPr>
                      <w:vanish/>
                    </w:rPr>
                    <w:t>Download the Combating Consumer Uncertainty Toolkit - research-driven messaging to elevate your marketing now</w:t>
                  </w:r>
                </w:p>
              </w:tc>
            </w:tr>
          </w:tbl>
          <w:p w14:paraId="64E44E5C" w14:textId="77777777" w:rsidR="00566E62" w:rsidRPr="00566E62" w:rsidRDefault="00566E62" w:rsidP="00566E62">
            <w:pPr>
              <w:rPr>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11386"/>
            </w:tblGrid>
            <w:tr w:rsidR="00566E62" w:rsidRPr="00566E62" w14:paraId="613A3513" w14:textId="77777777">
              <w:trPr>
                <w:jc w:val="center"/>
              </w:trPr>
              <w:tc>
                <w:tcPr>
                  <w:tcW w:w="0" w:type="auto"/>
                  <w:shd w:val="clear" w:color="auto" w:fill="FFFFFF"/>
                  <w:tcMar>
                    <w:top w:w="300" w:type="dxa"/>
                    <w:left w:w="0" w:type="dxa"/>
                    <w:bottom w:w="300" w:type="dxa"/>
                    <w:right w:w="0" w:type="dxa"/>
                  </w:tcMar>
                  <w:vAlign w:val="center"/>
                  <w:hideMark/>
                </w:tcPr>
                <w:p w14:paraId="259F0973" w14:textId="58C5E9A5" w:rsidR="00566E62" w:rsidRPr="00566E62" w:rsidRDefault="00566E62" w:rsidP="00566E62">
                  <w:r w:rsidRPr="00566E62">
                    <w:drawing>
                      <wp:inline distT="0" distB="0" distL="0" distR="0" wp14:anchorId="74619AEB" wp14:editId="794FDA01">
                        <wp:extent cx="7245350" cy="1617044"/>
                        <wp:effectExtent l="0" t="0" r="0" b="2540"/>
                        <wp:docPr id="417881865" name="Picture 25"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81865" name="Picture 25" descr="A close up of a 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3214" cy="1632190"/>
                                </a:xfrm>
                                <a:prstGeom prst="rect">
                                  <a:avLst/>
                                </a:prstGeom>
                                <a:noFill/>
                                <a:ln>
                                  <a:noFill/>
                                </a:ln>
                              </pic:spPr>
                            </pic:pic>
                          </a:graphicData>
                        </a:graphic>
                      </wp:inline>
                    </w:drawing>
                  </w:r>
                </w:p>
              </w:tc>
            </w:tr>
          </w:tbl>
          <w:p w14:paraId="111311DE" w14:textId="77777777" w:rsidR="00566E62" w:rsidRPr="00566E62" w:rsidRDefault="00566E62" w:rsidP="00566E62">
            <w:pPr>
              <w:rPr>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49"/>
              <w:gridCol w:w="11312"/>
              <w:gridCol w:w="49"/>
            </w:tblGrid>
            <w:tr w:rsidR="00566E62" w:rsidRPr="00566E62" w14:paraId="30A5F41C" w14:textId="77777777">
              <w:trPr>
                <w:jc w:val="center"/>
              </w:trPr>
              <w:tc>
                <w:tcPr>
                  <w:tcW w:w="0" w:type="auto"/>
                  <w:shd w:val="clear" w:color="auto" w:fill="FFFFFF"/>
                  <w:vAlign w:val="center"/>
                  <w:hideMark/>
                </w:tcPr>
                <w:p w14:paraId="23A11DB5" w14:textId="77777777" w:rsidR="00566E62" w:rsidRPr="00566E62" w:rsidRDefault="00566E62" w:rsidP="00566E62">
                  <w:r w:rsidRPr="00566E62">
                    <w:t> </w:t>
                  </w:r>
                </w:p>
              </w:tc>
              <w:tc>
                <w:tcPr>
                  <w:tcW w:w="0" w:type="auto"/>
                  <w:shd w:val="clear" w:color="auto" w:fill="FFFFFF"/>
                  <w:vAlign w:val="center"/>
                  <w:hideMark/>
                </w:tcPr>
                <w:p w14:paraId="76FD7B19" w14:textId="40746E62" w:rsidR="00566E62" w:rsidRPr="00566E62" w:rsidRDefault="00566E62" w:rsidP="00566E62">
                  <w:pPr>
                    <w:jc w:val="center"/>
                  </w:pPr>
                  <w:r w:rsidRPr="00566E62">
                    <w:t xml:space="preserve">Welcome to the Center for California Real Estate's (CCRE) monthly marketing toolkit of slides, social posts and additional resources exploring consumer issues in residential real estate. </w:t>
                  </w:r>
                  <w:r w:rsidRPr="00566E62">
                    <w:rPr>
                      <w:rFonts w:ascii="Arial" w:hAnsi="Arial" w:cs="Arial"/>
                    </w:rPr>
                    <w:t>​​​​</w:t>
                  </w:r>
                  <w:r w:rsidRPr="00566E62">
                    <w:t xml:space="preserve">Download </w:t>
                  </w:r>
                  <w:r w:rsidRPr="00566E62">
                    <w:rPr>
                      <w:rFonts w:ascii="Arial" w:hAnsi="Arial" w:cs="Arial"/>
                    </w:rPr>
                    <w:t>​​​​</w:t>
                  </w:r>
                  <w:r w:rsidRPr="00566E62">
                    <w:t>these tools to enhance your marketing plans and spark conversations in your spheres of influence.</w:t>
                  </w:r>
                </w:p>
                <w:p w14:paraId="75685FD2" w14:textId="4DBB8941" w:rsidR="00566E62" w:rsidRPr="00566E62" w:rsidRDefault="00566E62" w:rsidP="00566E62">
                  <w:pPr>
                    <w:jc w:val="center"/>
                  </w:pPr>
                  <w:r w:rsidRPr="00566E62">
                    <w:rPr>
                      <w:b/>
                      <w:bCs/>
                    </w:rPr>
                    <w:t xml:space="preserve">This month, we’re </w:t>
                  </w:r>
                  <w:proofErr w:type="gramStart"/>
                  <w:r w:rsidRPr="00566E62">
                    <w:rPr>
                      <w:b/>
                      <w:bCs/>
                    </w:rPr>
                    <w:t>taking a look</w:t>
                  </w:r>
                  <w:proofErr w:type="gramEnd"/>
                  <w:r w:rsidRPr="00566E62">
                    <w:rPr>
                      <w:b/>
                      <w:bCs/>
                    </w:rPr>
                    <w:t xml:space="preserve"> at how to combat consumer uncertainty</w:t>
                  </w:r>
                  <w:r w:rsidRPr="00566E62">
                    <w:t>. This month’s toolkit addresses rising consumer anxiety about the economy and equips REALTORS® with strategies to respond. It highlights how homeownership can provide stability, long-term financial security, and even greater satisfaction — making it a powerful hedge against uncertainty.</w:t>
                  </w:r>
                  <w:r w:rsidRPr="00566E62">
                    <w:br/>
                  </w:r>
                </w:p>
              </w:tc>
              <w:tc>
                <w:tcPr>
                  <w:tcW w:w="0" w:type="auto"/>
                  <w:shd w:val="clear" w:color="auto" w:fill="FFFFFF"/>
                  <w:vAlign w:val="center"/>
                  <w:hideMark/>
                </w:tcPr>
                <w:p w14:paraId="4030F14D" w14:textId="77777777" w:rsidR="00566E62" w:rsidRPr="00566E62" w:rsidRDefault="00566E62" w:rsidP="00566E62">
                  <w:r w:rsidRPr="00566E62">
                    <w:t> </w:t>
                  </w:r>
                </w:p>
              </w:tc>
            </w:tr>
          </w:tbl>
          <w:p w14:paraId="6992A78B" w14:textId="77777777" w:rsidR="00566E62" w:rsidRPr="00566E62" w:rsidRDefault="00566E62" w:rsidP="00566E62">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11386"/>
            </w:tblGrid>
            <w:tr w:rsidR="00566E62" w:rsidRPr="00566E62" w14:paraId="32C82574" w14:textId="77777777">
              <w:trPr>
                <w:jc w:val="center"/>
              </w:trPr>
              <w:tc>
                <w:tcPr>
                  <w:tcW w:w="0" w:type="auto"/>
                  <w:shd w:val="clear" w:color="auto" w:fill="FFFFFF"/>
                  <w:tcMar>
                    <w:top w:w="300" w:type="dxa"/>
                    <w:left w:w="990" w:type="dxa"/>
                    <w:bottom w:w="300" w:type="dxa"/>
                    <w:right w:w="990" w:type="dxa"/>
                  </w:tcMar>
                  <w:vAlign w:val="center"/>
                  <w:hideMark/>
                </w:tcPr>
                <w:tbl>
                  <w:tblPr>
                    <w:tblW w:w="0" w:type="auto"/>
                    <w:jc w:val="center"/>
                    <w:shd w:val="clear" w:color="auto" w:fill="FFFFFF"/>
                    <w:tblLook w:val="04A0" w:firstRow="1" w:lastRow="0" w:firstColumn="1" w:lastColumn="0" w:noHBand="0" w:noVBand="1"/>
                  </w:tblPr>
                  <w:tblGrid>
                    <w:gridCol w:w="9390"/>
                  </w:tblGrid>
                  <w:tr w:rsidR="00566E62" w:rsidRPr="00566E62" w14:paraId="3A1B3896" w14:textId="77777777">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326360" w14:textId="1FF25E20" w:rsidR="00566E62" w:rsidRPr="00566E62" w:rsidRDefault="00566E62" w:rsidP="00566E62">
                        <w:r w:rsidRPr="00566E62">
                          <w:drawing>
                            <wp:inline distT="0" distB="0" distL="0" distR="0" wp14:anchorId="5F8122E7" wp14:editId="512AFD9A">
                              <wp:extent cx="5943600" cy="3329305"/>
                              <wp:effectExtent l="0" t="0" r="0" b="4445"/>
                              <wp:docPr id="695601878" name="Picture 24" descr="A diagram of houses with text&#10;&#10;AI-generated content may be incorrect.">
                                <a:hlinkClick xmlns:a="http://schemas.openxmlformats.org/drawingml/2006/main" r:id="rId5" tgtFrame="_blank" tooltip="Protected by Check Point: http://subscribe.car.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01878" name="Picture 24" descr="A diagram of houses with text&#10;&#10;AI-generated content may be incorrect.">
                                        <a:hlinkClick r:id="rId5" tgtFrame="_blank" tooltip="Protected by Check Point: http://subscribe.car.org/..."/>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29305"/>
                                      </a:xfrm>
                                      <a:prstGeom prst="rect">
                                        <a:avLst/>
                                      </a:prstGeom>
                                      <a:noFill/>
                                      <a:ln>
                                        <a:noFill/>
                                      </a:ln>
                                    </pic:spPr>
                                  </pic:pic>
                                </a:graphicData>
                              </a:graphic>
                            </wp:inline>
                          </w:drawing>
                        </w:r>
                      </w:p>
                    </w:tc>
                  </w:tr>
                </w:tbl>
                <w:p w14:paraId="41569CBF" w14:textId="77777777" w:rsidR="00566E62" w:rsidRPr="00566E62" w:rsidRDefault="00566E62" w:rsidP="00566E62"/>
              </w:tc>
            </w:tr>
          </w:tbl>
          <w:p w14:paraId="4351935B" w14:textId="77777777" w:rsidR="00566E62" w:rsidRPr="00566E62" w:rsidRDefault="00566E62" w:rsidP="00566E62">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637"/>
              <w:gridCol w:w="8475"/>
              <w:gridCol w:w="638"/>
            </w:tblGrid>
            <w:tr w:rsidR="00566E62" w:rsidRPr="00566E62" w14:paraId="3FFE0B60" w14:textId="77777777">
              <w:trPr>
                <w:jc w:val="center"/>
              </w:trPr>
              <w:tc>
                <w:tcPr>
                  <w:tcW w:w="0" w:type="auto"/>
                  <w:shd w:val="clear" w:color="auto" w:fill="FFFFFF"/>
                  <w:vAlign w:val="center"/>
                  <w:hideMark/>
                </w:tcPr>
                <w:p w14:paraId="2B8ED716" w14:textId="77777777" w:rsidR="00566E62" w:rsidRPr="00566E62" w:rsidRDefault="00566E62" w:rsidP="00566E62">
                  <w:r w:rsidRPr="00566E62">
                    <w:t> </w:t>
                  </w:r>
                </w:p>
              </w:tc>
              <w:tc>
                <w:tcPr>
                  <w:tcW w:w="8475" w:type="dxa"/>
                  <w:shd w:val="clear" w:color="auto" w:fill="FFFFFF"/>
                  <w:hideMark/>
                </w:tcPr>
                <w:p w14:paraId="03793947" w14:textId="77777777" w:rsidR="00566E62" w:rsidRDefault="00566E62" w:rsidP="00566E62">
                  <w:pPr>
                    <w:rPr>
                      <w:b/>
                      <w:bCs/>
                    </w:rPr>
                  </w:pPr>
                </w:p>
                <w:p w14:paraId="21DE3658" w14:textId="2E8D72C8" w:rsidR="00566E62" w:rsidRPr="00566E62" w:rsidRDefault="00566E62" w:rsidP="00566E62">
                  <w:r w:rsidRPr="00566E62">
                    <w:rPr>
                      <w:b/>
                      <w:bCs/>
                    </w:rPr>
                    <w:lastRenderedPageBreak/>
                    <w:t>SLIDE DECK</w:t>
                  </w:r>
                  <w:r w:rsidRPr="00566E62">
                    <w:t>: Only 34% of Americans feel financially secure. The data in these slides show how homebuying can contribute to new worth and financial resilience. </w:t>
                  </w:r>
                </w:p>
                <w:p w14:paraId="64D78F28" w14:textId="2E955B10" w:rsidR="00566E62" w:rsidRPr="00566E62" w:rsidRDefault="00566E62" w:rsidP="00566E62">
                  <w:r w:rsidRPr="00566E62">
                    <w:t>Download and insert these slides into a listing presentation for clients concerned about the economic climate. View the deck as a slide show in your next office meeting to brainstorm marketing to clients worried about the economy.</w:t>
                  </w:r>
                  <w:r w:rsidRPr="00566E62">
                    <w:br/>
                  </w:r>
                  <w:hyperlink r:id="rId7" w:history="1">
                    <w:r w:rsidRPr="00566E62">
                      <w:rPr>
                        <w:rStyle w:val="Hyperlink"/>
                      </w:rPr>
                      <w:drawing>
                        <wp:anchor distT="0" distB="0" distL="0" distR="0" simplePos="0" relativeHeight="251659264" behindDoc="0" locked="0" layoutInCell="1" allowOverlap="0" wp14:anchorId="6A87BCC4" wp14:editId="4322F171">
                          <wp:simplePos x="0" y="0"/>
                          <wp:positionH relativeFrom="column">
                            <wp:align>right</wp:align>
                          </wp:positionH>
                          <wp:positionV relativeFrom="line">
                            <wp:posOffset>0</wp:posOffset>
                          </wp:positionV>
                          <wp:extent cx="990826" cy="342978"/>
                          <wp:effectExtent l="0" t="0" r="0" b="0"/>
                          <wp:wrapSquare wrapText="bothSides"/>
                          <wp:docPr id="743087014" name="Picture 26" descr="Download">
                            <a:hlinkClick xmlns:a="http://schemas.openxmlformats.org/drawingml/2006/main" r:id="rId7"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a:hlinkClick r:id="rId7" tgtFrame="&quot;&quot;_blank&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826" cy="342978"/>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shd w:val="clear" w:color="auto" w:fill="FFFFFF"/>
                  <w:vAlign w:val="center"/>
                  <w:hideMark/>
                </w:tcPr>
                <w:p w14:paraId="3C9BCC6B" w14:textId="77777777" w:rsidR="00566E62" w:rsidRPr="00566E62" w:rsidRDefault="00566E62" w:rsidP="00566E62">
                  <w:r w:rsidRPr="00566E62">
                    <w:lastRenderedPageBreak/>
                    <w:t> </w:t>
                  </w:r>
                </w:p>
              </w:tc>
            </w:tr>
          </w:tbl>
          <w:p w14:paraId="100727F0" w14:textId="77777777" w:rsidR="00566E62" w:rsidRPr="00566E62" w:rsidRDefault="00566E62" w:rsidP="00566E62">
            <w:r w:rsidRPr="00566E62">
              <w:t xml:space="preserve">    </w:t>
            </w:r>
          </w:p>
          <w:tbl>
            <w:tblPr>
              <w:tblW w:w="9750" w:type="dxa"/>
              <w:jc w:val="center"/>
              <w:shd w:val="clear" w:color="auto" w:fill="FFFFFF"/>
              <w:tblCellMar>
                <w:left w:w="0" w:type="dxa"/>
                <w:right w:w="0" w:type="dxa"/>
              </w:tblCellMar>
              <w:tblLook w:val="04A0" w:firstRow="1" w:lastRow="0" w:firstColumn="1" w:lastColumn="0" w:noHBand="0" w:noVBand="1"/>
            </w:tblPr>
            <w:tblGrid>
              <w:gridCol w:w="57"/>
              <w:gridCol w:w="5385"/>
              <w:gridCol w:w="64"/>
              <w:gridCol w:w="5385"/>
              <w:gridCol w:w="57"/>
            </w:tblGrid>
            <w:tr w:rsidR="00566E62" w:rsidRPr="00566E62" w14:paraId="0D05B48C" w14:textId="77777777">
              <w:trPr>
                <w:jc w:val="center"/>
              </w:trPr>
              <w:tc>
                <w:tcPr>
                  <w:tcW w:w="0" w:type="auto"/>
                  <w:shd w:val="clear" w:color="auto" w:fill="FFFFFF"/>
                  <w:vAlign w:val="center"/>
                  <w:hideMark/>
                </w:tcPr>
                <w:p w14:paraId="7D93CF4A" w14:textId="77777777" w:rsidR="00566E62" w:rsidRPr="00566E62" w:rsidRDefault="00566E62" w:rsidP="00566E62">
                  <w:r w:rsidRPr="00566E62">
                    <w:t> </w:t>
                  </w:r>
                </w:p>
              </w:tc>
              <w:tc>
                <w:tcPr>
                  <w:tcW w:w="37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4576D" w14:textId="33328A43" w:rsidR="00566E62" w:rsidRPr="00566E62" w:rsidRDefault="00566E62" w:rsidP="00566E62">
                  <w:r w:rsidRPr="00566E62">
                    <w:drawing>
                      <wp:inline distT="0" distB="0" distL="0" distR="0" wp14:anchorId="7824E9BB" wp14:editId="58019E83">
                        <wp:extent cx="3403600" cy="2540000"/>
                        <wp:effectExtent l="0" t="0" r="6350" b="0"/>
                        <wp:docPr id="886508159" name="Picture 23" descr="A house over a graph&#10;&#10;AI-generated content may be incorrect.">
                          <a:hlinkClick xmlns:a="http://schemas.openxmlformats.org/drawingml/2006/main" r:id="rId9" tgtFrame="_blank" tooltip="Protected by Check Point: http://subscribe.car.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08159" name="Picture 23" descr="A house over a graph&#10;&#10;AI-generated content may be incorrect.">
                                  <a:hlinkClick r:id="rId9" tgtFrame="_blank" tooltip="Protected by Check Point: http://subscribe.car.org/..."/>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3600" cy="2540000"/>
                                </a:xfrm>
                                <a:prstGeom prst="rect">
                                  <a:avLst/>
                                </a:prstGeom>
                                <a:noFill/>
                                <a:ln>
                                  <a:noFill/>
                                </a:ln>
                              </pic:spPr>
                            </pic:pic>
                          </a:graphicData>
                        </a:graphic>
                      </wp:inline>
                    </w:drawing>
                  </w:r>
                </w:p>
              </w:tc>
              <w:tc>
                <w:tcPr>
                  <w:tcW w:w="0" w:type="auto"/>
                  <w:shd w:val="clear" w:color="auto" w:fill="FFFFFF"/>
                  <w:vAlign w:val="center"/>
                  <w:hideMark/>
                </w:tcPr>
                <w:p w14:paraId="321AA8B8" w14:textId="77777777" w:rsidR="00566E62" w:rsidRPr="00566E62" w:rsidRDefault="00566E62" w:rsidP="00566E62">
                  <w:r w:rsidRPr="00566E62">
                    <w:t> </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vAlign w:val="center"/>
                  <w:hideMark/>
                </w:tcPr>
                <w:p w14:paraId="43C7768E" w14:textId="0F011A4E" w:rsidR="00566E62" w:rsidRPr="00566E62" w:rsidRDefault="00566E62" w:rsidP="00566E62">
                  <w:r w:rsidRPr="00566E62">
                    <w:rPr>
                      <w:b/>
                      <w:bCs/>
                    </w:rPr>
                    <w:t>SOCIAL MEDIA POSTS: </w:t>
                  </w:r>
                  <w:r w:rsidRPr="00566E62">
                    <w:t>Download and share these social posts to combat buyers' and sellers' economic anxiety. </w:t>
                  </w:r>
                  <w:r w:rsidRPr="00566E62">
                    <w:br/>
                  </w:r>
                  <w:r w:rsidRPr="00566E62">
                    <w:br/>
                  </w:r>
                  <w:r w:rsidRPr="00566E62">
                    <w:drawing>
                      <wp:inline distT="0" distB="0" distL="0" distR="0" wp14:anchorId="3B27A7C4" wp14:editId="490CE6DA">
                        <wp:extent cx="990600" cy="342900"/>
                        <wp:effectExtent l="0" t="0" r="0" b="0"/>
                        <wp:docPr id="249275996" name="Picture 22" descr="Download">
                          <a:hlinkClick xmlns:a="http://schemas.openxmlformats.org/drawingml/2006/main" r:id="rId11" tgtFrame="_blank" tooltip="Protected by Check Point: http://subscribe.car.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tc>
              <w:tc>
                <w:tcPr>
                  <w:tcW w:w="0" w:type="auto"/>
                  <w:shd w:val="clear" w:color="auto" w:fill="FFFFFF"/>
                  <w:vAlign w:val="center"/>
                  <w:hideMark/>
                </w:tcPr>
                <w:p w14:paraId="561C0C03" w14:textId="77777777" w:rsidR="00566E62" w:rsidRPr="00566E62" w:rsidRDefault="00566E62" w:rsidP="00566E62">
                  <w:r w:rsidRPr="00566E62">
                    <w:t> </w:t>
                  </w:r>
                </w:p>
              </w:tc>
            </w:tr>
            <w:tr w:rsidR="00566E62" w:rsidRPr="00566E62" w14:paraId="313202CC" w14:textId="77777777">
              <w:trPr>
                <w:jc w:val="center"/>
              </w:trPr>
              <w:tc>
                <w:tcPr>
                  <w:tcW w:w="0" w:type="auto"/>
                  <w:gridSpan w:val="5"/>
                  <w:shd w:val="clear" w:color="auto" w:fill="FFFFFF"/>
                  <w:vAlign w:val="center"/>
                  <w:hideMark/>
                </w:tcPr>
                <w:p w14:paraId="2EEC1017" w14:textId="77777777" w:rsidR="00566E62" w:rsidRPr="00566E62" w:rsidRDefault="00566E62" w:rsidP="00566E62">
                  <w:r w:rsidRPr="00566E62">
                    <w:t> </w:t>
                  </w:r>
                </w:p>
              </w:tc>
            </w:tr>
            <w:tr w:rsidR="00566E62" w:rsidRPr="00566E62" w14:paraId="20665EA9" w14:textId="77777777">
              <w:trPr>
                <w:jc w:val="center"/>
              </w:trPr>
              <w:tc>
                <w:tcPr>
                  <w:tcW w:w="0" w:type="auto"/>
                  <w:shd w:val="clear" w:color="auto" w:fill="FFFFFF"/>
                  <w:vAlign w:val="center"/>
                  <w:hideMark/>
                </w:tcPr>
                <w:p w14:paraId="66A207AD" w14:textId="77777777" w:rsidR="00566E62" w:rsidRPr="00566E62" w:rsidRDefault="00566E62" w:rsidP="00566E62">
                  <w:r w:rsidRPr="00566E62">
                    <w:t> </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150" w:type="dxa"/>
                  </w:tcMar>
                  <w:vAlign w:val="center"/>
                  <w:hideMark/>
                </w:tcPr>
                <w:p w14:paraId="710D6132" w14:textId="287D4A2F" w:rsidR="00566E62" w:rsidRPr="00566E62" w:rsidRDefault="00566E62" w:rsidP="00566E62">
                  <w:r w:rsidRPr="00566E62">
                    <w:br/>
                  </w:r>
                  <w:r w:rsidRPr="00566E62">
                    <w:rPr>
                      <w:b/>
                      <w:bCs/>
                    </w:rPr>
                    <w:t xml:space="preserve">INFOGRAPHIC: </w:t>
                  </w:r>
                  <w:r w:rsidRPr="00566E62">
                    <w:br/>
                    <w:t xml:space="preserve">Share </w:t>
                  </w:r>
                  <w:r w:rsidRPr="00566E62">
                    <w:rPr>
                      <w:b/>
                      <w:bCs/>
                    </w:rPr>
                    <w:t>7 Benefits of Buying a Home in an Uncertain Economy,</w:t>
                  </w:r>
                  <w:r w:rsidRPr="00566E62">
                    <w:t xml:space="preserve"> featuring space for your contact info.</w:t>
                  </w:r>
                  <w:r w:rsidRPr="00566E62">
                    <w:br/>
                  </w:r>
                  <w:r w:rsidRPr="00566E62">
                    <w:br/>
                  </w:r>
                  <w:r w:rsidRPr="00566E62">
                    <w:drawing>
                      <wp:inline distT="0" distB="0" distL="0" distR="0" wp14:anchorId="7B5BD55A" wp14:editId="5FF3D69E">
                        <wp:extent cx="990600" cy="342900"/>
                        <wp:effectExtent l="0" t="0" r="0" b="0"/>
                        <wp:docPr id="576064468" name="Picture 21" descr="Download">
                          <a:hlinkClick xmlns:a="http://schemas.openxmlformats.org/drawingml/2006/main" r:id="rId12" tgtFrame="_blank" tooltip="Protected by Check Point: http://subscribe.car.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tc>
              <w:tc>
                <w:tcPr>
                  <w:tcW w:w="0" w:type="auto"/>
                  <w:shd w:val="clear" w:color="auto" w:fill="FFFFFF"/>
                  <w:vAlign w:val="center"/>
                  <w:hideMark/>
                </w:tcPr>
                <w:p w14:paraId="2956A3D7" w14:textId="77777777" w:rsidR="00566E62" w:rsidRPr="00566E62" w:rsidRDefault="00566E62" w:rsidP="00566E62">
                  <w:r w:rsidRPr="00566E62">
                    <w:t> </w:t>
                  </w:r>
                </w:p>
              </w:tc>
              <w:tc>
                <w:tcPr>
                  <w:tcW w:w="37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83F80" w14:textId="0C4A7F49" w:rsidR="00566E62" w:rsidRPr="00566E62" w:rsidRDefault="00566E62" w:rsidP="00566E62">
                  <w:r w:rsidRPr="00566E62">
                    <w:drawing>
                      <wp:inline distT="0" distB="0" distL="0" distR="0" wp14:anchorId="0D14E505" wp14:editId="61AA295C">
                        <wp:extent cx="3403600" cy="2540000"/>
                        <wp:effectExtent l="0" t="0" r="6350" b="0"/>
                        <wp:docPr id="1249518739" name="Picture 20" descr="A close-up of a infographic&#10;&#10;AI-generated content may be incorrect.">
                          <a:hlinkClick xmlns:a="http://schemas.openxmlformats.org/drawingml/2006/main" r:id="rId13" tgtFrame="_blank" tooltip="Protected by Check Point: http://subscribe.car.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18739" name="Picture 20" descr="A close-up of a infographic&#10;&#10;AI-generated content may be incorrect.">
                                  <a:hlinkClick r:id="rId13" tgtFrame="_blank" tooltip="Protected by Check Point: http://subscribe.car.org/..."/>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3600" cy="2540000"/>
                                </a:xfrm>
                                <a:prstGeom prst="rect">
                                  <a:avLst/>
                                </a:prstGeom>
                                <a:noFill/>
                                <a:ln>
                                  <a:noFill/>
                                </a:ln>
                              </pic:spPr>
                            </pic:pic>
                          </a:graphicData>
                        </a:graphic>
                      </wp:inline>
                    </w:drawing>
                  </w:r>
                </w:p>
              </w:tc>
              <w:tc>
                <w:tcPr>
                  <w:tcW w:w="0" w:type="auto"/>
                  <w:shd w:val="clear" w:color="auto" w:fill="FFFFFF"/>
                  <w:vAlign w:val="center"/>
                  <w:hideMark/>
                </w:tcPr>
                <w:p w14:paraId="32090DE2" w14:textId="77777777" w:rsidR="00566E62" w:rsidRPr="00566E62" w:rsidRDefault="00566E62" w:rsidP="00566E62">
                  <w:r w:rsidRPr="00566E62">
                    <w:t> </w:t>
                  </w:r>
                </w:p>
              </w:tc>
            </w:tr>
            <w:tr w:rsidR="00566E62" w:rsidRPr="00566E62" w14:paraId="455739C6" w14:textId="77777777">
              <w:trPr>
                <w:jc w:val="center"/>
              </w:trPr>
              <w:tc>
                <w:tcPr>
                  <w:tcW w:w="0" w:type="auto"/>
                  <w:gridSpan w:val="5"/>
                  <w:shd w:val="clear" w:color="auto" w:fill="FFFFFF"/>
                  <w:vAlign w:val="center"/>
                  <w:hideMark/>
                </w:tcPr>
                <w:p w14:paraId="124A3EC8" w14:textId="77777777" w:rsidR="00566E62" w:rsidRPr="00566E62" w:rsidRDefault="00566E62" w:rsidP="00566E62">
                  <w:r w:rsidRPr="00566E62">
                    <w:t> </w:t>
                  </w:r>
                </w:p>
              </w:tc>
            </w:tr>
          </w:tbl>
          <w:p w14:paraId="3E5046D5" w14:textId="77777777" w:rsidR="00566E62" w:rsidRPr="00566E62" w:rsidRDefault="00566E62" w:rsidP="00566E62">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49"/>
              <w:gridCol w:w="510"/>
              <w:gridCol w:w="49"/>
              <w:gridCol w:w="9093"/>
              <w:gridCol w:w="49"/>
            </w:tblGrid>
            <w:tr w:rsidR="00566E62" w:rsidRPr="00566E62" w14:paraId="25C0FEF1" w14:textId="77777777">
              <w:trPr>
                <w:jc w:val="center"/>
              </w:trPr>
              <w:tc>
                <w:tcPr>
                  <w:tcW w:w="0" w:type="auto"/>
                  <w:shd w:val="clear" w:color="auto" w:fill="FFFFFF"/>
                  <w:vAlign w:val="center"/>
                  <w:hideMark/>
                </w:tcPr>
                <w:p w14:paraId="28BA346B" w14:textId="77777777" w:rsidR="00566E62" w:rsidRPr="00566E62" w:rsidRDefault="00566E62" w:rsidP="00566E62">
                  <w:r w:rsidRPr="00566E62">
                    <w:lastRenderedPageBreak/>
                    <w:t> </w:t>
                  </w:r>
                </w:p>
              </w:tc>
              <w:tc>
                <w:tcPr>
                  <w:tcW w:w="0" w:type="auto"/>
                  <w:gridSpan w:val="3"/>
                  <w:shd w:val="clear" w:color="auto" w:fill="FFFFFF"/>
                  <w:vAlign w:val="center"/>
                  <w:hideMark/>
                </w:tcPr>
                <w:p w14:paraId="0A79BAF3" w14:textId="77777777" w:rsidR="00566E62" w:rsidRPr="00566E62" w:rsidRDefault="00566E62" w:rsidP="00566E62">
                  <w:r w:rsidRPr="00566E62">
                    <w:br/>
                  </w:r>
                  <w:r w:rsidRPr="00566E62">
                    <w:rPr>
                      <w:b/>
                      <w:bCs/>
                    </w:rPr>
                    <w:t>TOP 5 TAKEAWAYS:</w:t>
                  </w:r>
                  <w:r w:rsidRPr="00566E62">
                    <w:t xml:space="preserve"> Consider these key points to help turn consumer anxiety into opportunity.</w:t>
                  </w:r>
                  <w:r w:rsidRPr="00566E62">
                    <w:br/>
                    <w:t> </w:t>
                  </w:r>
                </w:p>
              </w:tc>
              <w:tc>
                <w:tcPr>
                  <w:tcW w:w="0" w:type="auto"/>
                  <w:shd w:val="clear" w:color="auto" w:fill="FFFFFF"/>
                  <w:vAlign w:val="center"/>
                  <w:hideMark/>
                </w:tcPr>
                <w:p w14:paraId="7B05BA17" w14:textId="77777777" w:rsidR="00566E62" w:rsidRPr="00566E62" w:rsidRDefault="00566E62" w:rsidP="00566E62">
                  <w:r w:rsidRPr="00566E62">
                    <w:t> </w:t>
                  </w:r>
                </w:p>
              </w:tc>
            </w:tr>
            <w:tr w:rsidR="00566E62" w:rsidRPr="00566E62" w14:paraId="792FFF1A" w14:textId="77777777">
              <w:trPr>
                <w:jc w:val="center"/>
              </w:trPr>
              <w:tc>
                <w:tcPr>
                  <w:tcW w:w="0" w:type="auto"/>
                  <w:shd w:val="clear" w:color="auto" w:fill="FFFFFF"/>
                  <w:vAlign w:val="center"/>
                  <w:hideMark/>
                </w:tcPr>
                <w:p w14:paraId="78011D51" w14:textId="77777777" w:rsidR="00566E62" w:rsidRPr="00566E62" w:rsidRDefault="00566E62" w:rsidP="00566E62">
                  <w:r w:rsidRPr="00566E62">
                    <w:t> </w:t>
                  </w:r>
                </w:p>
              </w:tc>
              <w:tc>
                <w:tcPr>
                  <w:tcW w:w="0" w:type="auto"/>
                  <w:shd w:val="clear" w:color="auto" w:fill="FFFFFF"/>
                  <w:tcMar>
                    <w:top w:w="150" w:type="dxa"/>
                    <w:left w:w="0" w:type="dxa"/>
                    <w:bottom w:w="150" w:type="dxa"/>
                    <w:right w:w="0" w:type="dxa"/>
                  </w:tcMar>
                  <w:vAlign w:val="center"/>
                  <w:hideMark/>
                </w:tcPr>
                <w:p w14:paraId="5DCEAE5A" w14:textId="705560B0" w:rsidR="00566E62" w:rsidRPr="00566E62" w:rsidRDefault="00566E62" w:rsidP="00566E62">
                  <w:r w:rsidRPr="00566E62">
                    <w:drawing>
                      <wp:inline distT="0" distB="0" distL="0" distR="0" wp14:anchorId="75A2A616" wp14:editId="6E9BF6BB">
                        <wp:extent cx="323850" cy="323850"/>
                        <wp:effectExtent l="0" t="0" r="0" b="0"/>
                        <wp:docPr id="1459945730" name="Picture 19" descr="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umber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0" w:type="auto"/>
                  <w:shd w:val="clear" w:color="auto" w:fill="FFFFFF"/>
                  <w:vAlign w:val="center"/>
                  <w:hideMark/>
                </w:tcPr>
                <w:p w14:paraId="5D038B56" w14:textId="77777777" w:rsidR="00566E62" w:rsidRPr="00566E62" w:rsidRDefault="00566E62" w:rsidP="00566E62">
                  <w:r w:rsidRPr="00566E62">
                    <w:t> </w:t>
                  </w:r>
                </w:p>
              </w:tc>
              <w:tc>
                <w:tcPr>
                  <w:tcW w:w="0" w:type="auto"/>
                  <w:shd w:val="clear" w:color="auto" w:fill="FFFFFF"/>
                  <w:vAlign w:val="center"/>
                  <w:hideMark/>
                </w:tcPr>
                <w:p w14:paraId="6C053782" w14:textId="77777777" w:rsidR="00566E62" w:rsidRPr="00566E62" w:rsidRDefault="00566E62" w:rsidP="00566E62">
                  <w:r w:rsidRPr="00566E62">
                    <w:t>Clients are feeling unprecedented anxiety about the economy, and REALTORS® must be prepared to address that fear directly.</w:t>
                  </w:r>
                </w:p>
              </w:tc>
              <w:tc>
                <w:tcPr>
                  <w:tcW w:w="0" w:type="auto"/>
                  <w:shd w:val="clear" w:color="auto" w:fill="FFFFFF"/>
                  <w:vAlign w:val="center"/>
                  <w:hideMark/>
                </w:tcPr>
                <w:p w14:paraId="1F2F6B31" w14:textId="77777777" w:rsidR="00566E62" w:rsidRPr="00566E62" w:rsidRDefault="00566E62" w:rsidP="00566E62">
                  <w:r w:rsidRPr="00566E62">
                    <w:t> </w:t>
                  </w:r>
                </w:p>
              </w:tc>
            </w:tr>
            <w:tr w:rsidR="00566E62" w:rsidRPr="00566E62" w14:paraId="6346441E" w14:textId="77777777">
              <w:trPr>
                <w:jc w:val="center"/>
              </w:trPr>
              <w:tc>
                <w:tcPr>
                  <w:tcW w:w="0" w:type="auto"/>
                  <w:shd w:val="clear" w:color="auto" w:fill="FFFFFF"/>
                  <w:vAlign w:val="center"/>
                  <w:hideMark/>
                </w:tcPr>
                <w:p w14:paraId="415A9383" w14:textId="77777777" w:rsidR="00566E62" w:rsidRPr="00566E62" w:rsidRDefault="00566E62" w:rsidP="00566E62">
                  <w:r w:rsidRPr="00566E62">
                    <w:t> </w:t>
                  </w:r>
                </w:p>
              </w:tc>
              <w:tc>
                <w:tcPr>
                  <w:tcW w:w="0" w:type="auto"/>
                  <w:shd w:val="clear" w:color="auto" w:fill="FFFFFF"/>
                  <w:tcMar>
                    <w:top w:w="150" w:type="dxa"/>
                    <w:left w:w="0" w:type="dxa"/>
                    <w:bottom w:w="150" w:type="dxa"/>
                    <w:right w:w="0" w:type="dxa"/>
                  </w:tcMar>
                  <w:vAlign w:val="center"/>
                  <w:hideMark/>
                </w:tcPr>
                <w:p w14:paraId="4AD9E739" w14:textId="12C36944" w:rsidR="00566E62" w:rsidRPr="00566E62" w:rsidRDefault="00566E62" w:rsidP="00566E62">
                  <w:r w:rsidRPr="00566E62">
                    <w:drawing>
                      <wp:inline distT="0" distB="0" distL="0" distR="0" wp14:anchorId="7BCA9FD0" wp14:editId="31C94E08">
                        <wp:extent cx="323850" cy="323850"/>
                        <wp:effectExtent l="0" t="0" r="0" b="0"/>
                        <wp:docPr id="56762111" name="Picture 18" descr="Numb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umber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0" w:type="auto"/>
                  <w:shd w:val="clear" w:color="auto" w:fill="FFFFFF"/>
                  <w:vAlign w:val="center"/>
                  <w:hideMark/>
                </w:tcPr>
                <w:p w14:paraId="24885F5C" w14:textId="77777777" w:rsidR="00566E62" w:rsidRPr="00566E62" w:rsidRDefault="00566E62" w:rsidP="00566E62">
                  <w:r w:rsidRPr="00566E62">
                    <w:t> </w:t>
                  </w:r>
                </w:p>
              </w:tc>
              <w:tc>
                <w:tcPr>
                  <w:tcW w:w="0" w:type="auto"/>
                  <w:shd w:val="clear" w:color="auto" w:fill="FFFFFF"/>
                  <w:vAlign w:val="center"/>
                  <w:hideMark/>
                </w:tcPr>
                <w:p w14:paraId="1EBF043F" w14:textId="77777777" w:rsidR="00566E62" w:rsidRPr="00566E62" w:rsidRDefault="00566E62" w:rsidP="00566E62">
                  <w:r w:rsidRPr="00566E62">
                    <w:br/>
                    <w:t>Homeownership can serve as a hedge against economic uncertainty by providing a means to grow net worth through appreciation, equity, and stable housing costs. The average net worth of homeowners is over 40 times the net worth of renters.</w:t>
                  </w:r>
                  <w:r w:rsidRPr="00566E62">
                    <w:br/>
                    <w:t> </w:t>
                  </w:r>
                </w:p>
              </w:tc>
              <w:tc>
                <w:tcPr>
                  <w:tcW w:w="0" w:type="auto"/>
                  <w:shd w:val="clear" w:color="auto" w:fill="FFFFFF"/>
                  <w:vAlign w:val="center"/>
                  <w:hideMark/>
                </w:tcPr>
                <w:p w14:paraId="2112A4BA" w14:textId="77777777" w:rsidR="00566E62" w:rsidRPr="00566E62" w:rsidRDefault="00566E62" w:rsidP="00566E62">
                  <w:r w:rsidRPr="00566E62">
                    <w:t> </w:t>
                  </w:r>
                </w:p>
              </w:tc>
            </w:tr>
            <w:tr w:rsidR="00566E62" w:rsidRPr="00566E62" w14:paraId="4215D47F" w14:textId="77777777">
              <w:trPr>
                <w:jc w:val="center"/>
              </w:trPr>
              <w:tc>
                <w:tcPr>
                  <w:tcW w:w="0" w:type="auto"/>
                  <w:shd w:val="clear" w:color="auto" w:fill="FFFFFF"/>
                  <w:vAlign w:val="center"/>
                  <w:hideMark/>
                </w:tcPr>
                <w:p w14:paraId="19B016DB" w14:textId="77777777" w:rsidR="00566E62" w:rsidRPr="00566E62" w:rsidRDefault="00566E62" w:rsidP="00566E62">
                  <w:r w:rsidRPr="00566E62">
                    <w:t> </w:t>
                  </w:r>
                </w:p>
              </w:tc>
              <w:tc>
                <w:tcPr>
                  <w:tcW w:w="0" w:type="auto"/>
                  <w:shd w:val="clear" w:color="auto" w:fill="FFFFFF"/>
                  <w:tcMar>
                    <w:top w:w="150" w:type="dxa"/>
                    <w:left w:w="0" w:type="dxa"/>
                    <w:bottom w:w="150" w:type="dxa"/>
                    <w:right w:w="0" w:type="dxa"/>
                  </w:tcMar>
                  <w:vAlign w:val="center"/>
                  <w:hideMark/>
                </w:tcPr>
                <w:p w14:paraId="13698EE0" w14:textId="706C2671" w:rsidR="00566E62" w:rsidRPr="00566E62" w:rsidRDefault="00566E62" w:rsidP="00566E62">
                  <w:r w:rsidRPr="00566E62">
                    <w:drawing>
                      <wp:inline distT="0" distB="0" distL="0" distR="0" wp14:anchorId="2761D84A" wp14:editId="52004BE3">
                        <wp:extent cx="323850" cy="336550"/>
                        <wp:effectExtent l="0" t="0" r="0" b="6350"/>
                        <wp:docPr id="122440749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336550"/>
                                </a:xfrm>
                                <a:prstGeom prst="rect">
                                  <a:avLst/>
                                </a:prstGeom>
                                <a:noFill/>
                                <a:ln>
                                  <a:noFill/>
                                </a:ln>
                              </pic:spPr>
                            </pic:pic>
                          </a:graphicData>
                        </a:graphic>
                      </wp:inline>
                    </w:drawing>
                  </w:r>
                </w:p>
              </w:tc>
              <w:tc>
                <w:tcPr>
                  <w:tcW w:w="0" w:type="auto"/>
                  <w:shd w:val="clear" w:color="auto" w:fill="FFFFFF"/>
                  <w:vAlign w:val="center"/>
                  <w:hideMark/>
                </w:tcPr>
                <w:p w14:paraId="539AED82" w14:textId="77777777" w:rsidR="00566E62" w:rsidRPr="00566E62" w:rsidRDefault="00566E62" w:rsidP="00566E62">
                  <w:r w:rsidRPr="00566E62">
                    <w:t> </w:t>
                  </w:r>
                </w:p>
              </w:tc>
              <w:tc>
                <w:tcPr>
                  <w:tcW w:w="0" w:type="auto"/>
                  <w:shd w:val="clear" w:color="auto" w:fill="FFFFFF"/>
                  <w:vAlign w:val="center"/>
                  <w:hideMark/>
                </w:tcPr>
                <w:p w14:paraId="79966EA9" w14:textId="77777777" w:rsidR="00566E62" w:rsidRPr="00566E62" w:rsidRDefault="00566E62" w:rsidP="00566E62">
                  <w:r w:rsidRPr="00566E62">
                    <w:t>Homeownership can provide income and security through multigenerational living and income-producing rentals. An ADU can increase a property’s value upward of 25%.</w:t>
                  </w:r>
                </w:p>
              </w:tc>
              <w:tc>
                <w:tcPr>
                  <w:tcW w:w="0" w:type="auto"/>
                  <w:shd w:val="clear" w:color="auto" w:fill="FFFFFF"/>
                  <w:vAlign w:val="center"/>
                  <w:hideMark/>
                </w:tcPr>
                <w:p w14:paraId="1B2052D1" w14:textId="77777777" w:rsidR="00566E62" w:rsidRPr="00566E62" w:rsidRDefault="00566E62" w:rsidP="00566E62">
                  <w:r w:rsidRPr="00566E62">
                    <w:t> </w:t>
                  </w:r>
                </w:p>
              </w:tc>
            </w:tr>
            <w:tr w:rsidR="00566E62" w:rsidRPr="00566E62" w14:paraId="5E7E03CE" w14:textId="77777777">
              <w:trPr>
                <w:jc w:val="center"/>
              </w:trPr>
              <w:tc>
                <w:tcPr>
                  <w:tcW w:w="0" w:type="auto"/>
                  <w:shd w:val="clear" w:color="auto" w:fill="FFFFFF"/>
                  <w:vAlign w:val="center"/>
                  <w:hideMark/>
                </w:tcPr>
                <w:p w14:paraId="5A85EB4B" w14:textId="77777777" w:rsidR="00566E62" w:rsidRPr="00566E62" w:rsidRDefault="00566E62" w:rsidP="00566E62">
                  <w:r w:rsidRPr="00566E62">
                    <w:t> </w:t>
                  </w:r>
                </w:p>
              </w:tc>
              <w:tc>
                <w:tcPr>
                  <w:tcW w:w="0" w:type="auto"/>
                  <w:shd w:val="clear" w:color="auto" w:fill="FFFFFF"/>
                  <w:tcMar>
                    <w:top w:w="150" w:type="dxa"/>
                    <w:left w:w="0" w:type="dxa"/>
                    <w:bottom w:w="150" w:type="dxa"/>
                    <w:right w:w="0" w:type="dxa"/>
                  </w:tcMar>
                  <w:vAlign w:val="center"/>
                  <w:hideMark/>
                </w:tcPr>
                <w:p w14:paraId="5EA0904F" w14:textId="7725A4F9" w:rsidR="00566E62" w:rsidRPr="00566E62" w:rsidRDefault="00566E62" w:rsidP="00566E62">
                  <w:r w:rsidRPr="00566E62">
                    <w:drawing>
                      <wp:inline distT="0" distB="0" distL="0" distR="0" wp14:anchorId="6FB34DBF" wp14:editId="70D6AFDD">
                        <wp:extent cx="323850" cy="336550"/>
                        <wp:effectExtent l="0" t="0" r="0" b="6350"/>
                        <wp:docPr id="2008349422" name="Picture 16" descr="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umber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336550"/>
                                </a:xfrm>
                                <a:prstGeom prst="rect">
                                  <a:avLst/>
                                </a:prstGeom>
                                <a:noFill/>
                                <a:ln>
                                  <a:noFill/>
                                </a:ln>
                              </pic:spPr>
                            </pic:pic>
                          </a:graphicData>
                        </a:graphic>
                      </wp:inline>
                    </w:drawing>
                  </w:r>
                </w:p>
              </w:tc>
              <w:tc>
                <w:tcPr>
                  <w:tcW w:w="0" w:type="auto"/>
                  <w:shd w:val="clear" w:color="auto" w:fill="FFFFFF"/>
                  <w:vAlign w:val="center"/>
                  <w:hideMark/>
                </w:tcPr>
                <w:p w14:paraId="50CD0E66" w14:textId="77777777" w:rsidR="00566E62" w:rsidRPr="00566E62" w:rsidRDefault="00566E62" w:rsidP="00566E62">
                  <w:r w:rsidRPr="00566E62">
                    <w:t> </w:t>
                  </w:r>
                </w:p>
              </w:tc>
              <w:tc>
                <w:tcPr>
                  <w:tcW w:w="0" w:type="auto"/>
                  <w:shd w:val="clear" w:color="auto" w:fill="FFFFFF"/>
                  <w:vAlign w:val="center"/>
                  <w:hideMark/>
                </w:tcPr>
                <w:p w14:paraId="65AE47E1" w14:textId="77777777" w:rsidR="00566E62" w:rsidRPr="00566E62" w:rsidRDefault="00566E62" w:rsidP="00566E62">
                  <w:r w:rsidRPr="00566E62">
                    <w:br/>
                    <w:t>In an uncertain economy, buyers may focus on the long-term cost savings a property will provide, and sellers may want to emphasize the practical benefits of their property.</w:t>
                  </w:r>
                  <w:r w:rsidRPr="00566E62">
                    <w:br/>
                    <w:t> </w:t>
                  </w:r>
                </w:p>
              </w:tc>
              <w:tc>
                <w:tcPr>
                  <w:tcW w:w="0" w:type="auto"/>
                  <w:shd w:val="clear" w:color="auto" w:fill="FFFFFF"/>
                  <w:vAlign w:val="center"/>
                  <w:hideMark/>
                </w:tcPr>
                <w:p w14:paraId="6A0860FF" w14:textId="77777777" w:rsidR="00566E62" w:rsidRPr="00566E62" w:rsidRDefault="00566E62" w:rsidP="00566E62">
                  <w:r w:rsidRPr="00566E62">
                    <w:t> </w:t>
                  </w:r>
                </w:p>
              </w:tc>
            </w:tr>
            <w:tr w:rsidR="00566E62" w:rsidRPr="00566E62" w14:paraId="485B1FCA" w14:textId="77777777">
              <w:trPr>
                <w:jc w:val="center"/>
              </w:trPr>
              <w:tc>
                <w:tcPr>
                  <w:tcW w:w="0" w:type="auto"/>
                  <w:shd w:val="clear" w:color="auto" w:fill="FFFFFF"/>
                  <w:vAlign w:val="center"/>
                  <w:hideMark/>
                </w:tcPr>
                <w:p w14:paraId="2364E8A1" w14:textId="77777777" w:rsidR="00566E62" w:rsidRPr="00566E62" w:rsidRDefault="00566E62" w:rsidP="00566E62">
                  <w:r w:rsidRPr="00566E62">
                    <w:t> </w:t>
                  </w:r>
                </w:p>
              </w:tc>
              <w:tc>
                <w:tcPr>
                  <w:tcW w:w="0" w:type="auto"/>
                  <w:shd w:val="clear" w:color="auto" w:fill="FFFFFF"/>
                  <w:tcMar>
                    <w:top w:w="150" w:type="dxa"/>
                    <w:left w:w="0" w:type="dxa"/>
                    <w:bottom w:w="150" w:type="dxa"/>
                    <w:right w:w="0" w:type="dxa"/>
                  </w:tcMar>
                  <w:vAlign w:val="center"/>
                  <w:hideMark/>
                </w:tcPr>
                <w:p w14:paraId="713D2674" w14:textId="1B4F3134" w:rsidR="00566E62" w:rsidRPr="00566E62" w:rsidRDefault="00566E62" w:rsidP="00566E62">
                  <w:r w:rsidRPr="00566E62">
                    <w:drawing>
                      <wp:inline distT="0" distB="0" distL="0" distR="0" wp14:anchorId="4CBA8170" wp14:editId="4ACC5113">
                        <wp:extent cx="323850" cy="323850"/>
                        <wp:effectExtent l="0" t="0" r="0" b="0"/>
                        <wp:docPr id="3929860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0" w:type="auto"/>
                  <w:shd w:val="clear" w:color="auto" w:fill="FFFFFF"/>
                  <w:vAlign w:val="center"/>
                  <w:hideMark/>
                </w:tcPr>
                <w:p w14:paraId="51F9124C" w14:textId="77777777" w:rsidR="00566E62" w:rsidRPr="00566E62" w:rsidRDefault="00566E62" w:rsidP="00566E62">
                  <w:r w:rsidRPr="00566E62">
                    <w:t> </w:t>
                  </w:r>
                </w:p>
              </w:tc>
              <w:tc>
                <w:tcPr>
                  <w:tcW w:w="0" w:type="auto"/>
                  <w:shd w:val="clear" w:color="auto" w:fill="FFFFFF"/>
                  <w:vAlign w:val="center"/>
                  <w:hideMark/>
                </w:tcPr>
                <w:p w14:paraId="5B3FC5A6" w14:textId="77777777" w:rsidR="00566E62" w:rsidRPr="00566E62" w:rsidRDefault="00566E62" w:rsidP="00566E62">
                  <w:r w:rsidRPr="00566E62">
                    <w:t>Homeownership can provide benefits to both financial and emotional well-being. 90% of homeowners say they’re happier overall since they bought a home.</w:t>
                  </w:r>
                </w:p>
              </w:tc>
              <w:tc>
                <w:tcPr>
                  <w:tcW w:w="0" w:type="auto"/>
                  <w:shd w:val="clear" w:color="auto" w:fill="FFFFFF"/>
                  <w:vAlign w:val="center"/>
                  <w:hideMark/>
                </w:tcPr>
                <w:p w14:paraId="388E5B8E" w14:textId="77777777" w:rsidR="00566E62" w:rsidRPr="00566E62" w:rsidRDefault="00566E62" w:rsidP="00566E62">
                  <w:r w:rsidRPr="00566E62">
                    <w:t> </w:t>
                  </w:r>
                </w:p>
              </w:tc>
            </w:tr>
          </w:tbl>
          <w:p w14:paraId="6ADF73FA" w14:textId="77777777" w:rsidR="00566E62" w:rsidRPr="00566E62" w:rsidRDefault="00566E62" w:rsidP="00566E62">
            <w:r w:rsidRPr="00566E62">
              <w:t xml:space="preserve">  </w:t>
            </w:r>
          </w:p>
          <w:tbl>
            <w:tblPr>
              <w:tblW w:w="9750" w:type="dxa"/>
              <w:jc w:val="center"/>
              <w:shd w:val="clear" w:color="auto" w:fill="FFFFFF"/>
              <w:tblCellMar>
                <w:left w:w="0" w:type="dxa"/>
                <w:right w:w="0" w:type="dxa"/>
              </w:tblCellMar>
              <w:tblLook w:val="04A0" w:firstRow="1" w:lastRow="0" w:firstColumn="1" w:lastColumn="0" w:noHBand="0" w:noVBand="1"/>
            </w:tblPr>
            <w:tblGrid>
              <w:gridCol w:w="10200"/>
            </w:tblGrid>
            <w:tr w:rsidR="00566E62" w:rsidRPr="00566E62" w14:paraId="11421C1B" w14:textId="77777777">
              <w:trPr>
                <w:jc w:val="center"/>
              </w:trPr>
              <w:tc>
                <w:tcPr>
                  <w:tcW w:w="0" w:type="auto"/>
                  <w:shd w:val="clear" w:color="auto" w:fill="FFFFFF"/>
                  <w:tcMar>
                    <w:top w:w="0" w:type="dxa"/>
                    <w:left w:w="420" w:type="dxa"/>
                    <w:bottom w:w="0" w:type="dxa"/>
                    <w:right w:w="420" w:type="dxa"/>
                  </w:tcMar>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49"/>
                    <w:gridCol w:w="9262"/>
                    <w:gridCol w:w="49"/>
                  </w:tblGrid>
                  <w:tr w:rsidR="00566E62" w:rsidRPr="00566E62" w14:paraId="0E063A94" w14:textId="77777777">
                    <w:trPr>
                      <w:jc w:val="center"/>
                    </w:trPr>
                    <w:tc>
                      <w:tcPr>
                        <w:tcW w:w="0" w:type="auto"/>
                        <w:shd w:val="clear" w:color="auto" w:fill="FFFFFF"/>
                        <w:vAlign w:val="center"/>
                        <w:hideMark/>
                      </w:tcPr>
                      <w:p w14:paraId="197137BB" w14:textId="77777777" w:rsidR="00566E62" w:rsidRPr="00566E62" w:rsidRDefault="00566E62" w:rsidP="00566E62">
                        <w:r w:rsidRPr="00566E62">
                          <w:t> </w:t>
                        </w:r>
                      </w:p>
                    </w:tc>
                    <w:tc>
                      <w:tcPr>
                        <w:tcW w:w="0" w:type="auto"/>
                        <w:shd w:val="clear" w:color="auto" w:fill="FFFFFF"/>
                        <w:tcMar>
                          <w:top w:w="225" w:type="dxa"/>
                          <w:left w:w="0" w:type="dxa"/>
                          <w:bottom w:w="225" w:type="dxa"/>
                          <w:right w:w="0" w:type="dxa"/>
                        </w:tcMar>
                        <w:vAlign w:val="center"/>
                        <w:hideMark/>
                      </w:tcPr>
                      <w:p w14:paraId="2773C8CB" w14:textId="5C970B5E" w:rsidR="00566E62" w:rsidRPr="00566E62" w:rsidRDefault="00566E62" w:rsidP="00566E62">
                        <w:r w:rsidRPr="00566E62">
                          <w:t xml:space="preserve">Missed an issue? Visit the Consumer Trends and Insights </w:t>
                        </w:r>
                        <w:hyperlink r:id="rId20" w:tgtFrame="_blank" w:tooltip="Protected by Check Point: http://subscribe.car.org/..." w:history="1">
                          <w:r w:rsidRPr="00566E62">
                            <w:rPr>
                              <w:rStyle w:val="Hyperlink"/>
                            </w:rPr>
                            <w:t>archive</w:t>
                          </w:r>
                        </w:hyperlink>
                        <w:r w:rsidRPr="00566E62">
                          <w:t xml:space="preserve"> on the CCRE website.</w:t>
                        </w:r>
                        <w:r w:rsidRPr="00566E62">
                          <w:br/>
                        </w:r>
                        <w:r w:rsidRPr="00566E62">
                          <w:br/>
                        </w:r>
                        <w:r w:rsidRPr="00566E62">
                          <w:rPr>
                            <w:b/>
                            <w:bCs/>
                          </w:rPr>
                          <w:t>Disclaimer</w:t>
                        </w:r>
                        <w:r w:rsidRPr="00566E62">
                          <w:t>: Use of the materials contained in </w:t>
                        </w:r>
                        <w:r w:rsidRPr="00566E62">
                          <w:rPr>
                            <w:i/>
                            <w:iCs/>
                          </w:rPr>
                          <w:t>CCRE Consumer Trends and Insights</w:t>
                        </w:r>
                        <w:r w:rsidRPr="00566E62">
                          <w:t> must include proper attribution to Kantar, LLC. Attribution is already built into the downloadable tools, and members are asked not to remove or alter these credits when sharing with clients or the public.</w:t>
                        </w:r>
                      </w:p>
                    </w:tc>
                    <w:tc>
                      <w:tcPr>
                        <w:tcW w:w="0" w:type="auto"/>
                        <w:shd w:val="clear" w:color="auto" w:fill="FFFFFF"/>
                        <w:vAlign w:val="center"/>
                        <w:hideMark/>
                      </w:tcPr>
                      <w:p w14:paraId="1FEACEA4" w14:textId="77777777" w:rsidR="00566E62" w:rsidRPr="00566E62" w:rsidRDefault="00566E62" w:rsidP="00566E62">
                        <w:r w:rsidRPr="00566E62">
                          <w:t> </w:t>
                        </w:r>
                      </w:p>
                    </w:tc>
                  </w:tr>
                </w:tbl>
                <w:p w14:paraId="200200CE" w14:textId="77777777" w:rsidR="00566E62" w:rsidRPr="00566E62" w:rsidRDefault="00566E62" w:rsidP="00566E62">
                  <w:r w:rsidRPr="00566E62">
                    <w:br/>
                  </w:r>
                </w:p>
                <w:tbl>
                  <w:tblPr>
                    <w:tblW w:w="8895" w:type="dxa"/>
                    <w:jc w:val="center"/>
                    <w:shd w:val="clear" w:color="auto" w:fill="FFFFFF"/>
                    <w:tblCellMar>
                      <w:left w:w="0" w:type="dxa"/>
                      <w:right w:w="0" w:type="dxa"/>
                    </w:tblCellMar>
                    <w:tblLook w:val="04A0" w:firstRow="1" w:lastRow="0" w:firstColumn="1" w:lastColumn="0" w:noHBand="0" w:noVBand="1"/>
                  </w:tblPr>
                  <w:tblGrid>
                    <w:gridCol w:w="9360"/>
                  </w:tblGrid>
                  <w:tr w:rsidR="00566E62" w:rsidRPr="00566E62" w14:paraId="10FC2CC4" w14:textId="77777777">
                    <w:trPr>
                      <w:jc w:val="center"/>
                    </w:trPr>
                    <w:tc>
                      <w:tcPr>
                        <w:tcW w:w="0" w:type="auto"/>
                        <w:shd w:val="clear" w:color="auto" w:fill="FFFFFF"/>
                        <w:tcMar>
                          <w:top w:w="150" w:type="dxa"/>
                          <w:left w:w="0" w:type="dxa"/>
                          <w:bottom w:w="150" w:type="dxa"/>
                          <w:right w:w="0" w:type="dxa"/>
                        </w:tcMar>
                        <w:vAlign w:val="center"/>
                        <w:hideMark/>
                      </w:tcPr>
                      <w:p w14:paraId="07E5ABCB" w14:textId="2AAC89A9" w:rsidR="00566E62" w:rsidRPr="00566E62" w:rsidRDefault="00566E62" w:rsidP="00566E62">
                        <w:r w:rsidRPr="00566E62">
                          <w:lastRenderedPageBreak/>
                          <w:drawing>
                            <wp:inline distT="0" distB="0" distL="0" distR="0" wp14:anchorId="2A0472A4" wp14:editId="299C064B">
                              <wp:extent cx="5943600" cy="389255"/>
                              <wp:effectExtent l="0" t="0" r="0" b="0"/>
                              <wp:docPr id="1884541412" name="Picture 14">
                                <a:hlinkClick xmlns:a="http://schemas.openxmlformats.org/drawingml/2006/main" r:id="rId21" tooltip="Protected by Check Point: http://subscribe.car.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89255"/>
                                      </a:xfrm>
                                      <a:prstGeom prst="rect">
                                        <a:avLst/>
                                      </a:prstGeom>
                                      <a:noFill/>
                                      <a:ln>
                                        <a:noFill/>
                                      </a:ln>
                                    </pic:spPr>
                                  </pic:pic>
                                </a:graphicData>
                              </a:graphic>
                            </wp:inline>
                          </w:drawing>
                        </w:r>
                      </w:p>
                    </w:tc>
                  </w:tr>
                </w:tbl>
                <w:p w14:paraId="354E2083" w14:textId="77777777" w:rsidR="00566E62" w:rsidRPr="00566E62" w:rsidRDefault="00566E62" w:rsidP="00566E62"/>
              </w:tc>
            </w:tr>
          </w:tbl>
          <w:p w14:paraId="303CFB78" w14:textId="6F9BF5B7" w:rsidR="00566E62" w:rsidRPr="00566E62" w:rsidRDefault="00566E62" w:rsidP="00566E62"/>
          <w:p w14:paraId="2E880542" w14:textId="56CF73D7" w:rsidR="00566E62" w:rsidRPr="00566E62" w:rsidRDefault="00566E62" w:rsidP="00566E62">
            <w:r w:rsidRPr="00566E62">
              <w:br/>
              <w:t xml:space="preserve">Advertising Inquiries: learn how you can </w:t>
            </w:r>
            <w:hyperlink r:id="rId23" w:tgtFrame="_blank" w:tooltip="Protected by Check Point: http://subscribe.car.org/..." w:history="1">
              <w:r w:rsidRPr="00566E62">
                <w:rPr>
                  <w:rStyle w:val="Hyperlink"/>
                </w:rPr>
                <w:t>advertise in this email newsletter</w:t>
              </w:r>
            </w:hyperlink>
            <w:r w:rsidRPr="00566E62">
              <w:t>.</w:t>
            </w:r>
            <w:r w:rsidRPr="00566E62">
              <w:br/>
            </w:r>
            <w:r w:rsidRPr="00566E62">
              <w:br/>
              <w:t>CALIFORNIA ASSOCIATION OF REALTORS® • 915 L Street, #1460, Sacramento, CA 95814</w:t>
            </w:r>
            <w:r w:rsidRPr="00566E62">
              <w:br/>
              <w:t>Copyright © 2025, All rights reserved.</w:t>
            </w:r>
          </w:p>
          <w:tbl>
            <w:tblPr>
              <w:tblW w:w="5000" w:type="pct"/>
              <w:jc w:val="center"/>
              <w:shd w:val="clear" w:color="auto" w:fill="FFFFFF"/>
              <w:tblCellMar>
                <w:left w:w="0" w:type="dxa"/>
                <w:right w:w="0" w:type="dxa"/>
              </w:tblCellMar>
              <w:tblLook w:val="04A0" w:firstRow="1" w:lastRow="0" w:firstColumn="1" w:lastColumn="0" w:noHBand="0" w:noVBand="1"/>
            </w:tblPr>
            <w:tblGrid>
              <w:gridCol w:w="11410"/>
            </w:tblGrid>
            <w:tr w:rsidR="00566E62" w:rsidRPr="00566E62" w14:paraId="00BD87D4" w14:textId="77777777">
              <w:trPr>
                <w:jc w:val="center"/>
              </w:trPr>
              <w:tc>
                <w:tcPr>
                  <w:tcW w:w="0" w:type="auto"/>
                  <w:shd w:val="clear" w:color="auto" w:fill="FFFFFF"/>
                  <w:vAlign w:val="center"/>
                  <w:hideMark/>
                </w:tcPr>
                <w:p w14:paraId="333E8693" w14:textId="77777777" w:rsidR="00566E62" w:rsidRPr="00566E62" w:rsidRDefault="00566E62" w:rsidP="00566E62"/>
              </w:tc>
            </w:tr>
          </w:tbl>
          <w:p w14:paraId="02107C01" w14:textId="77777777" w:rsidR="00566E62" w:rsidRPr="00566E62" w:rsidRDefault="00566E62" w:rsidP="00566E62"/>
        </w:tc>
      </w:tr>
    </w:tbl>
    <w:p w14:paraId="05AB709B" w14:textId="77777777" w:rsidR="00566E62" w:rsidRDefault="00566E62"/>
    <w:sectPr w:rsidR="00566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62"/>
    <w:rsid w:val="000E58FD"/>
    <w:rsid w:val="0056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8AF891D"/>
  <w15:chartTrackingRefBased/>
  <w15:docId w15:val="{BF542B1F-1AF1-4749-BFE3-F71DA8D1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E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E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E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E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E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E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E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E62"/>
    <w:rPr>
      <w:rFonts w:eastAsiaTheme="majorEastAsia" w:cstheme="majorBidi"/>
      <w:color w:val="272727" w:themeColor="text1" w:themeTint="D8"/>
    </w:rPr>
  </w:style>
  <w:style w:type="paragraph" w:styleId="Title">
    <w:name w:val="Title"/>
    <w:basedOn w:val="Normal"/>
    <w:next w:val="Normal"/>
    <w:link w:val="TitleChar"/>
    <w:uiPriority w:val="10"/>
    <w:qFormat/>
    <w:rsid w:val="00566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E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E62"/>
    <w:pPr>
      <w:spacing w:before="160"/>
      <w:jc w:val="center"/>
    </w:pPr>
    <w:rPr>
      <w:i/>
      <w:iCs/>
      <w:color w:val="404040" w:themeColor="text1" w:themeTint="BF"/>
    </w:rPr>
  </w:style>
  <w:style w:type="character" w:customStyle="1" w:styleId="QuoteChar">
    <w:name w:val="Quote Char"/>
    <w:basedOn w:val="DefaultParagraphFont"/>
    <w:link w:val="Quote"/>
    <w:uiPriority w:val="29"/>
    <w:rsid w:val="00566E62"/>
    <w:rPr>
      <w:i/>
      <w:iCs/>
      <w:color w:val="404040" w:themeColor="text1" w:themeTint="BF"/>
    </w:rPr>
  </w:style>
  <w:style w:type="paragraph" w:styleId="ListParagraph">
    <w:name w:val="List Paragraph"/>
    <w:basedOn w:val="Normal"/>
    <w:uiPriority w:val="34"/>
    <w:qFormat/>
    <w:rsid w:val="00566E62"/>
    <w:pPr>
      <w:ind w:left="720"/>
      <w:contextualSpacing/>
    </w:pPr>
  </w:style>
  <w:style w:type="character" w:styleId="IntenseEmphasis">
    <w:name w:val="Intense Emphasis"/>
    <w:basedOn w:val="DefaultParagraphFont"/>
    <w:uiPriority w:val="21"/>
    <w:qFormat/>
    <w:rsid w:val="00566E62"/>
    <w:rPr>
      <w:i/>
      <w:iCs/>
      <w:color w:val="0F4761" w:themeColor="accent1" w:themeShade="BF"/>
    </w:rPr>
  </w:style>
  <w:style w:type="paragraph" w:styleId="IntenseQuote">
    <w:name w:val="Intense Quote"/>
    <w:basedOn w:val="Normal"/>
    <w:next w:val="Normal"/>
    <w:link w:val="IntenseQuoteChar"/>
    <w:uiPriority w:val="30"/>
    <w:qFormat/>
    <w:rsid w:val="00566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E62"/>
    <w:rPr>
      <w:i/>
      <w:iCs/>
      <w:color w:val="0F4761" w:themeColor="accent1" w:themeShade="BF"/>
    </w:rPr>
  </w:style>
  <w:style w:type="character" w:styleId="IntenseReference">
    <w:name w:val="Intense Reference"/>
    <w:basedOn w:val="DefaultParagraphFont"/>
    <w:uiPriority w:val="32"/>
    <w:qFormat/>
    <w:rsid w:val="00566E62"/>
    <w:rPr>
      <w:b/>
      <w:bCs/>
      <w:smallCaps/>
      <w:color w:val="0F4761" w:themeColor="accent1" w:themeShade="BF"/>
      <w:spacing w:val="5"/>
    </w:rPr>
  </w:style>
  <w:style w:type="character" w:styleId="Hyperlink">
    <w:name w:val="Hyperlink"/>
    <w:basedOn w:val="DefaultParagraphFont"/>
    <w:uiPriority w:val="99"/>
    <w:unhideWhenUsed/>
    <w:rsid w:val="00566E62"/>
    <w:rPr>
      <w:color w:val="467886" w:themeColor="hyperlink"/>
      <w:u w:val="single"/>
    </w:rPr>
  </w:style>
  <w:style w:type="character" w:styleId="UnresolvedMention">
    <w:name w:val="Unresolved Mention"/>
    <w:basedOn w:val="DefaultParagraphFont"/>
    <w:uiPriority w:val="99"/>
    <w:semiHidden/>
    <w:unhideWhenUsed/>
    <w:rsid w:val="00566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rotect.checkpoint.com/v2/r01/___http:/subscribe.car.org/jdb/757dHtsxzrjwZshjwy-Nsktl-KNSFQ-uikdc*~*yDqmd7bb/6*~*cb9/dmdM_IQNHRr7zG-hH2zI6E3zMlzvDGnLQiwfLq--f2LUGF___.YzJ1OmNhbGlmb3JuaWFhc3NvY2lhdGlvbm9mcmVhbHRvcnMyOmM6bzo0ZDBjZGQ0MzQxMzNkMTgwNjhiY2FiNGZmZTMzNTY0Mjo3OmU1OGY6YmIzZGRhNWNjMDdjMDViNjkwZGQ5MzY2NjNhMzIwZmUzMDIzMzQ3N2YzOTU3OWYwYzc4OWZhNmYwYTE1MTg5MzpoOlQ6VA" TargetMode="External"/><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s://protect.checkpoint.com/v2/r01/___http:/subscribe.car.org/jdb/757d757/-5c-7*~*dc*~*yDpxd7bb/6*~*cb9/dmdM_IQNHRr7zG-hH2zI6E3zMlzvDGnLQiwfLq--f2LUGF___.YzJ1OmNhbGlmb3JuaWFhc3NvY2lhdGlvbm9mcmVhbHRvcnMyOmM6bzo0ZDBjZGQ0MzQxMzNkMTgwNjhiY2FiNGZmZTMzNTY0Mjo3OjIyNTA6NzNmZDE3ZmVkYWMwN2RhNjM1NDVhNmI3MmJhNWNhMzMyY2RlOTgxYWUxODhjMzJlZDRiYzczNzUwYTZmYTkxYjpoOlQ6VA" TargetMode="External"/><Relationship Id="rId7" Type="http://schemas.openxmlformats.org/officeDocument/2006/relationships/hyperlink" Target="https://protect.checkpoint.com/v2/r01/___http:/subscribe.car.org/jdb/757dHtsxzrjwZshjwy-Ijhp-KNSFQ-uuyCdc*~*yDq8d7bb/6*~*cb9/dmdM_IQNHRr7zG-hH2zI6E3zMlzvDGnLQiwfLq--f2LUGF___.YzJ1OmNhbGlmb3JuaWFhc3NvY2lhdGlvbm9mcmVhbHRvcnMyOmM6bzo0ZDBjZGQ0MzQxMzNkMTgwNjhiY2FiNGZmZTMzNTY0Mjo3Ojk0ZjI6MDkwNWM5ZGE1MDNkZDQ4OTIyNGIzZjlhOTEzZTcxZjNhNzkzNTUyZTdhNzQzOTU1OGFhZjk1Mzk1NTk5Y2I1MDpoOlQ6VA" TargetMode="External"/><Relationship Id="rId12" Type="http://schemas.openxmlformats.org/officeDocument/2006/relationships/hyperlink" Target="https://protect.checkpoint.com/v2/r01/___http:/subscribe.car.org/jdb/757dHtsxzrjwZshjwy-Nsktl-KNSFQ-uikdc*~*yDqid7bb/6*~*cb9/dmdM_IQNHRr7zG-hH2zI6E3zMlzvDGnLQiwfLq--f2LUGF___.YzJ1OmNhbGlmb3JuaWFhc3NvY2lhdGlvbm9mcmVhbHRvcnMyOmM6bzo0ZDBjZGQ0MzQxMzNkMTgwNjhiY2FiNGZmZTMzNTY0Mjo3Ojg1OTM6YTRlMTU3M2FlY2UyNWU5ZmUxYWZlODk3MTBjOGVmMGE1MDE0ZjNhNmRlMjE5YTUxMDBhNzc4ZjBjZGU3MjBiZTpoOlQ6VA"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s://protect.checkpoint.com/v2/r01/___http:/subscribe.car.org/jdb/757dhtsxzrjw-ywjsix-nsxnlmyxdc*~*yDpud7bb/6*~*cb9/dmdM_IQNHRr7zG-hH2zI6E3zMlzvDGnLQiwfLq--f2LUGF___.YzJ1OmNhbGlmb3JuaWFhc3NvY2lhdGlvbm9mcmVhbHRvcnMyOmM6bzo0ZDBjZGQ0MzQxMzNkMTgwNjhiY2FiNGZmZTMzNTY0Mjo3OjQ4Mzg6MDcyZGFlYjNhMzg2MWFlMTg3NmQ5MGIzM2M4OGE0Y2EyYTdlNzc5YzQyOGRkOTI4ZWQ1NGFhMjgwMTllOTFlMjpoOlQ6VA"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protect.checkpoint.com/v2/r01/___http:/subscribe.car.org/jdb/757dtsxzrjwzshjwyfnsyD-xthnfqrjinfdc*~*yDqcd7bb/6*~*cb9/dmdM_IQNHRr7zG-hH2zI6E3zMlzvDGnLQiwfLq--f2LUGF___.YzJ1OmNhbGlmb3JuaWFhc3NvY2lhdGlvbm9mcmVhbHRvcnMyOmM6bzo0ZDBjZGQ0MzQxMzNkMTgwNjhiY2FiNGZmZTMzNTY0Mjo3OjliOWY6YjYwMzlkYjMzOTIzM2FjMzdiYzI2NTVjODcwMjEzNmM0NTk2NjBkOWFiNTRjYjNjMDM4ODYyNjI4YjM5OWNlZDpoOlQ6VA" TargetMode="External"/><Relationship Id="rId24" Type="http://schemas.openxmlformats.org/officeDocument/2006/relationships/fontTable" Target="fontTable.xml"/><Relationship Id="rId5" Type="http://schemas.openxmlformats.org/officeDocument/2006/relationships/hyperlink" Target="https://protect.checkpoint.com/v2/r01/___http:/subscribe.car.org/jdb/757dHtsxzrjwZshjwy-Ijhp-KNSFQ-uuyCdc*~*yDpEd7bb/6*~*cb9/dmdM_IQNHRr7zG-hH2zI6E3zMlzvDGnLQiwfLq--f2LUGF___.YzJ1OmNhbGlmb3JuaWFhc3NvY2lhdGlvbm9mcmVhbHRvcnMyOmM6bzo0ZDBjZGQ0MzQxMzNkMTgwNjhiY2FiNGZmZTMzNTY0Mjo3OjYwZTA6MzJkNzQ5MzgzNmNhMDhlNzk2OWFjMWJmY2IxYmQ4MjljZmExMmJjMWExNjVkMTRjNjI0MWFiYjVmNGM0NDE3NjpoOlQ6VA" TargetMode="External"/><Relationship Id="rId15" Type="http://schemas.openxmlformats.org/officeDocument/2006/relationships/image" Target="media/image6.png"/><Relationship Id="rId23" Type="http://schemas.openxmlformats.org/officeDocument/2006/relationships/hyperlink" Target="https://protect.checkpoint.com/v2/r01/___http:/subscribe.car.org/jdb/757dfgtzyzx-rjinfpnyfiwfyjxdc*~*yDpBd7bb/6*~*cb9/dmdM_IQNHRr7zG-hH2zI6E3zMlzvDGnLQiwfLq--f2LUGF___.YzJ1OmNhbGlmb3JuaWFhc3NvY2lhdGlvbm9mcmVhbHRvcnMyOmM6bzo0ZDBjZGQ0MzQxMzNkMTgwNjhiY2FiNGZmZTMzNTY0Mjo3OjIxNjc6ZTFiYjJjMDI4YWEzNTc1NDQ0ZGJhMGY2OTMzNzk5Y2RiM2Q0MTYxZjVkMTgyM2ViMjc0ZjZkZmRhY2ZhNGYzMTpoOlQ6VA" TargetMode="Externa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image" Target="media/image1.jpeg"/><Relationship Id="rId9" Type="http://schemas.openxmlformats.org/officeDocument/2006/relationships/hyperlink" Target="https://protect.checkpoint.com/v2/r01/___http:/subscribe.car.org/jdb/757dtsxzrjwzshjwyfnsyD-xthnfqrjinfdc*~*yDq*~*d7bb/6*~*cb9/dmdM_IQNHRr7zG-hH2zI6E3zMlzvDGnLQiwfLq--f2LUGF___.YzJ1OmNhbGlmb3JuaWFhc3NvY2lhdGlvbm9mcmVhbHRvcnMyOmM6bzo0ZDBjZGQ0MzQxMzNkMTgwNjhiY2FiNGZmZTMzNTY0Mjo3OjE5MWM6MDZhY2M4ZjMxN2I1ZTcwZjM2ZTc3ZWM5MDAwMTU5ODBmOGRmMTA0MjBiNjViMGRiMmY1YjZhODRiN2E1ODBhOTpoOlQ6VA" TargetMode="External"/><Relationship Id="rId14" Type="http://schemas.openxmlformats.org/officeDocument/2006/relationships/image" Target="media/image5.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418</Words>
  <Characters>3939</Characters>
  <Application>Microsoft Office Word</Application>
  <DocSecurity>0</DocSecurity>
  <Lines>187</Lines>
  <Paragraphs>25</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Winters</dc:creator>
  <cp:keywords/>
  <dc:description/>
  <cp:lastModifiedBy>Claire Winters</cp:lastModifiedBy>
  <cp:revision>1</cp:revision>
  <dcterms:created xsi:type="dcterms:W3CDTF">2025-09-27T01:36:00Z</dcterms:created>
  <dcterms:modified xsi:type="dcterms:W3CDTF">2025-09-27T01:40:00Z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f5a432ec-e9bf-4d25-bbe0-d3b117136fb8</vt:lpwstr>
  </property>
</Properties>
</file>